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平湖市林埭镇人民政府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年度政府信息公开工作年度报告</w:t>
      </w:r>
    </w:p>
    <w:p>
      <w:pPr>
        <w:spacing w:line="600" w:lineRule="exact"/>
        <w:jc w:val="center"/>
        <w:rPr>
          <w:rFonts w:hint="eastAsia" w:ascii="仿宋_GB2312" w:hAnsi="宋体" w:eastAsia="仿宋_GB2312" w:cs="Times New Roman"/>
          <w:b/>
          <w:color w:val="FF000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年，林埭镇围绕市委、市政府中心工作和相关工作要求，坚持以习近平新时代中国特色社会主义思想为指导，全面贯彻党的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二十</w:t>
      </w:r>
      <w:r>
        <w:rPr>
          <w:rFonts w:hint="eastAsia" w:ascii="仿宋_GB2312" w:eastAsia="仿宋_GB2312"/>
          <w:sz w:val="32"/>
          <w:szCs w:val="32"/>
        </w:rPr>
        <w:t>大精神，深入落实《中华人民共和国政府信息公开条例》等有关规定，认真开展政府信息公开工作，取得了积极成效。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一、总体情况</w:t>
      </w:r>
    </w:p>
    <w:p>
      <w:pPr>
        <w:widowControl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（一）主动公开情况。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林埭镇结合实际职责，按照《中华人民共和国政府信息公开条例》要求，依法公开各项政府信息，全面梳理，并及时解读社会关注的重要指标数据。同时，对照202</w:t>
      </w:r>
      <w:r>
        <w:rPr>
          <w:rFonts w:hint="default"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年政务公开</w:t>
      </w:r>
      <w:r>
        <w:rPr>
          <w:rFonts w:hint="default" w:ascii="仿宋_GB2312" w:hAnsi="Times New Roman" w:eastAsia="仿宋_GB2312" w:cs="Times New Roman"/>
          <w:sz w:val="32"/>
          <w:szCs w:val="32"/>
        </w:rPr>
        <w:t>“一本账”等要点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，按照责任分工，将政务公开各项工作落到实处。202</w:t>
      </w:r>
      <w:r>
        <w:rPr>
          <w:rFonts w:hint="default"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年共依法向社会主动公开政府信息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241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条，招标公告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条（市公共资源交易平台），内容包含政策解读、回应关切等。“灵动林埭”微信公众号累计发布微信推送</w:t>
      </w:r>
      <w:r>
        <w:rPr>
          <w:rFonts w:hint="default" w:ascii="仿宋_GB2312" w:hAnsi="Times New Roman" w:eastAsia="仿宋_GB2312" w:cs="Times New Roman"/>
          <w:sz w:val="32"/>
          <w:szCs w:val="32"/>
        </w:rPr>
        <w:t>905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条。全年不存在政府信息公开的收费及减免情况，没有因政府信息公开申请行政复议、提起行政诉讼的情况。</w:t>
      </w:r>
    </w:p>
    <w:p>
      <w:pPr>
        <w:widowControl/>
        <w:spacing w:line="60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依申请公开情况。</w:t>
      </w:r>
      <w:r>
        <w:rPr>
          <w:rFonts w:hint="eastAsia" w:ascii="仿宋_GB2312" w:eastAsia="仿宋_GB2312"/>
          <w:sz w:val="32"/>
          <w:szCs w:val="32"/>
          <w:lang w:bidi="ar"/>
        </w:rPr>
        <w:t>新收政府信息公开申请数量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1</w:t>
      </w:r>
      <w:r>
        <w:rPr>
          <w:rFonts w:hint="eastAsia" w:ascii="仿宋_GB2312" w:eastAsia="仿宋_GB2312"/>
          <w:sz w:val="32"/>
          <w:szCs w:val="32"/>
          <w:lang w:bidi="ar"/>
        </w:rPr>
        <w:t>件，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予以公开</w:t>
      </w:r>
      <w:r>
        <w:rPr>
          <w:rFonts w:hint="eastAsia" w:ascii="仿宋_GB2312" w:eastAsia="仿宋_GB2312"/>
          <w:sz w:val="32"/>
          <w:szCs w:val="32"/>
          <w:lang w:bidi="ar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（三）政府信息管理情况。政府信息管理情况。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我镇在各平台公开发布的信息均由部门负责人审核，分管领导签发，由办公室专人负责政府信息公开统一整理发布。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（四）平台建设情况。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积极发挥政府网站为信息公开第一平台作用。加强政府信息公开平台建设，完成集约化建设，按照上级要求，对公开指南、目录、年报以及需要主动公开的内容及时进行公开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微信公众号发布相关公示公告及镇动态信息等。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（五）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监督保障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我镇政府信息公开由分管领导牵头，办公室落实，每月定期检查各目录信息是否公开发布到位，发布内容是否准确无误。</w:t>
      </w:r>
      <w:r>
        <w:rPr>
          <w:rFonts w:ascii="仿宋_GB2312" w:hAnsi="仿宋_GB2312" w:eastAsia="仿宋_GB2312" w:cs="仿宋_GB2312"/>
          <w:sz w:val="32"/>
          <w:szCs w:val="32"/>
        </w:rPr>
        <w:t>主动接受市政府和社会的监督，对发现的问题及时整改落实。在应对社会评议方面，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政务公开领导小组均</w:t>
      </w:r>
      <w:r>
        <w:rPr>
          <w:rFonts w:ascii="仿宋_GB2312" w:hAnsi="仿宋_GB2312" w:eastAsia="仿宋_GB2312" w:cs="仿宋_GB2312"/>
          <w:sz w:val="32"/>
          <w:szCs w:val="32"/>
        </w:rPr>
        <w:t>采取积极态度，确保对外公开的信息，有迹可寻、有政策支持、有数据支撑，有应对措施。在责任追究方面，</w:t>
      </w:r>
      <w:r>
        <w:rPr>
          <w:rFonts w:hint="default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年我镇未出现因信息公开不到位需要进行责任追究的情况。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hint="eastAsia" w:ascii="方正隶书_GBK" w:hAnsi="方正隶书_GBK" w:eastAsia="方正隶书_GBK" w:cs="方正隶书_GBK"/>
          <w:color w:val="FF000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  <w:t>（一）存在的主要问题。</w:t>
      </w:r>
    </w:p>
    <w:p>
      <w:pPr>
        <w:pStyle w:val="2"/>
        <w:spacing w:beforeAutospacing="0" w:afterAutospacing="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对拟公开政府信息的审核方面还需进一步规范。</w:t>
      </w:r>
    </w:p>
    <w:p>
      <w:pPr>
        <w:pStyle w:val="2"/>
        <w:spacing w:beforeAutospacing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2、信息公开的内容、格式标准化程度有待提高。</w:t>
      </w:r>
    </w:p>
    <w:p>
      <w:pPr>
        <w:pStyle w:val="2"/>
        <w:spacing w:beforeAutospacing="0" w:afterAutospacing="0" w:line="5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3、依申请公开答复流程及格式需进一步梳理规范。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改进措施。</w:t>
      </w:r>
    </w:p>
    <w:p>
      <w:pPr>
        <w:pStyle w:val="2"/>
        <w:spacing w:beforeAutospacing="0" w:afterAutospacing="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1、推进协调政府信息公开平台建设和管理工作。运用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公开手段改进社会治理，充分发挥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</w:t>
      </w:r>
      <w:r>
        <w:rPr>
          <w:rFonts w:hint="eastAsia" w:ascii="仿宋_GB2312" w:hAnsi="仿宋_GB2312" w:eastAsia="仿宋_GB2312" w:cs="仿宋_GB2312"/>
          <w:sz w:val="32"/>
          <w:szCs w:val="32"/>
        </w:rPr>
        <w:t>众智、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凝</w:t>
      </w:r>
      <w:r>
        <w:rPr>
          <w:rFonts w:hint="eastAsia" w:ascii="仿宋_GB2312" w:hAnsi="仿宋_GB2312" w:eastAsia="仿宋_GB2312" w:cs="仿宋_GB2312"/>
          <w:sz w:val="32"/>
          <w:szCs w:val="32"/>
        </w:rPr>
        <w:t>共识、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</w:t>
      </w:r>
      <w:r>
        <w:rPr>
          <w:rFonts w:hint="eastAsia" w:ascii="仿宋_GB2312" w:hAnsi="仿宋_GB2312" w:eastAsia="仿宋_GB2312" w:cs="仿宋_GB2312"/>
          <w:sz w:val="32"/>
          <w:szCs w:val="32"/>
        </w:rPr>
        <w:t>合力等方面的积极作用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cya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强化公开意识，切实加强对《条例》和《平湖市2023年政务公开工作“一本账”》的学习宣传。认真抓好政府信息公开工作抓落实，进一步提高干部职工的思想认识，不断增强做好政府信息公开工作的责任和使命感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spacing w:beforeAutospacing="0" w:afterAutospacing="0" w:line="500" w:lineRule="exact"/>
        <w:ind w:firstLine="640" w:firstLineChars="200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依据《政府信息公开信息处理费管理办法》，本年度林埭镇未发出收费通知，未向任何单位或个人收取信息处理费。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DZiNDkyZDJiNTJkZGQ4ZmY5NDA5MjAyMTgwNWYifQ=="/>
  </w:docVars>
  <w:rsids>
    <w:rsidRoot w:val="46752FDE"/>
    <w:rsid w:val="01364F19"/>
    <w:rsid w:val="04A83729"/>
    <w:rsid w:val="2A1A6F3D"/>
    <w:rsid w:val="3440077B"/>
    <w:rsid w:val="3597098E"/>
    <w:rsid w:val="492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1988</Words>
  <Characters>2033</Characters>
  <Lines>0</Lines>
  <Paragraphs>0</Paragraphs>
  <TotalTime>75</TotalTime>
  <ScaleCrop>false</ScaleCrop>
  <LinksUpToDate>false</LinksUpToDate>
  <CharactersWithSpaces>2033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2024-01-03T00:50:00Z</dcterms:created>
  <dc:creator>ICARUS</dc:creator>
  <cp:lastModifiedBy>ICARUS</cp:lastModifiedBy>
  <cp:lastPrinted>2024-01-24T02:51:31Z</cp:lastPrinted>
  <dcterms:modified xsi:type="dcterms:W3CDTF">2024-01-24T03:45:56Z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048DDBD9B3034A3D8AC3862D558DC2FC_11</vt:lpwstr>
  </property>
</Properties>
</file>